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A80F6" w14:textId="08463FA6" w:rsidR="005B10B5" w:rsidRPr="005B10B5" w:rsidRDefault="005B10B5" w:rsidP="00111FEB">
      <w:pPr>
        <w:rPr>
          <w:rFonts w:asciiTheme="minorHAnsi" w:hAnsiTheme="minorHAnsi"/>
          <w:b/>
          <w:sz w:val="24"/>
          <w:u w:val="single"/>
        </w:rPr>
      </w:pPr>
      <w:r w:rsidRPr="005B10B5">
        <w:rPr>
          <w:rFonts w:asciiTheme="minorHAnsi" w:hAnsiTheme="minorHAnsi"/>
          <w:b/>
          <w:sz w:val="24"/>
          <w:u w:val="single"/>
        </w:rPr>
        <w:t>Příloha ZD č. 3</w:t>
      </w:r>
    </w:p>
    <w:p w14:paraId="7E45EDDB" w14:textId="0763520C" w:rsidR="00111FEB" w:rsidRDefault="00111FEB" w:rsidP="00111FEB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 xml:space="preserve">Základní požadavky na automobilový podvozek </w:t>
      </w:r>
      <w:r>
        <w:rPr>
          <w:rFonts w:asciiTheme="minorHAnsi" w:hAnsiTheme="minorHAnsi"/>
          <w:b/>
          <w:sz w:val="24"/>
        </w:rPr>
        <w:t>6</w:t>
      </w:r>
      <w:r w:rsidRPr="00013DEC">
        <w:rPr>
          <w:rFonts w:asciiTheme="minorHAnsi" w:hAnsiTheme="minorHAnsi"/>
          <w:b/>
          <w:sz w:val="24"/>
        </w:rPr>
        <w:t>x</w:t>
      </w:r>
      <w:r>
        <w:rPr>
          <w:rFonts w:asciiTheme="minorHAnsi" w:hAnsiTheme="minorHAnsi"/>
          <w:b/>
          <w:sz w:val="24"/>
        </w:rPr>
        <w:t>6</w:t>
      </w:r>
      <w:r w:rsidRPr="00013DEC">
        <w:rPr>
          <w:rFonts w:asciiTheme="minorHAnsi" w:hAnsiTheme="minorHAnsi"/>
          <w:b/>
          <w:sz w:val="24"/>
        </w:rPr>
        <w:t>:</w:t>
      </w:r>
    </w:p>
    <w:p w14:paraId="084F3A2E" w14:textId="5BCDAC5F" w:rsidR="009C19D7" w:rsidRDefault="00E72610" w:rsidP="00111FEB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součástí sestavy </w:t>
      </w:r>
      <w:r w:rsidR="009C19D7">
        <w:rPr>
          <w:rFonts w:asciiTheme="minorHAnsi" w:hAnsiTheme="minorHAnsi"/>
          <w:b/>
          <w:sz w:val="24"/>
        </w:rPr>
        <w:t>č. 9, 10, 11, 12, 13, 14, 15, 16</w:t>
      </w:r>
    </w:p>
    <w:p w14:paraId="5BC2F34D" w14:textId="77777777" w:rsidR="00111FEB" w:rsidRPr="00013DEC" w:rsidRDefault="00111FEB" w:rsidP="00111FEB">
      <w:pPr>
        <w:rPr>
          <w:rFonts w:asciiTheme="minorHAnsi" w:hAnsiTheme="minorHAnsi"/>
          <w:b/>
        </w:rPr>
      </w:pPr>
    </w:p>
    <w:p w14:paraId="60FCBDD7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automobilový podvozek 6x6 v provedení jako univerzální nosič výměnných nástaveb a přídavných zařízení</w:t>
      </w:r>
    </w:p>
    <w:p w14:paraId="5B0BDE62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celková hmotnost min. 26 t,</w:t>
      </w:r>
    </w:p>
    <w:p w14:paraId="715F4A69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pohon přední nápravy odřaditelný</w:t>
      </w:r>
    </w:p>
    <w:p w14:paraId="6FB6A52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přiřazení pohonu přední nápravy musí umožňovat za jízdy</w:t>
      </w:r>
    </w:p>
    <w:p w14:paraId="4CEB2262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musí umožňovat uzavření osových diferenciálů (není podmínkou jejích uzavírání pod zatížením)</w:t>
      </w:r>
    </w:p>
    <w:p w14:paraId="7392F99E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nosnost přední nápravy min. 9 000 kg pro provoz se sněhovým pluhem</w:t>
      </w:r>
    </w:p>
    <w:p w14:paraId="687F1171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vzduchem odpružená zadní náprava s regulací (vozidlo je neustále vyrovnáváno a je zajištěna stálá symetrie posypu)</w:t>
      </w:r>
    </w:p>
    <w:p w14:paraId="6DCCFD61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přední upínací deskou dle DIN 76 060 pro montáž sněhového pluhu případně dalších přídavných zařízení</w:t>
      </w:r>
    </w:p>
    <w:p w14:paraId="6C217091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systémem pro rychlou výměnu nástaveb</w:t>
      </w:r>
    </w:p>
    <w:p w14:paraId="59E84E1B" w14:textId="77777777" w:rsidR="00111FEB" w:rsidRPr="004F0A59" w:rsidRDefault="00111FEB" w:rsidP="00111FEB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nosič výměnných nástaveb osazen na rámu podvozku</w:t>
      </w:r>
    </w:p>
    <w:p w14:paraId="40093D26" w14:textId="77777777" w:rsidR="00111FEB" w:rsidRPr="004F0A59" w:rsidRDefault="00111FEB" w:rsidP="00111FEB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aretace, zvedání a spouštění pomocí 4 ks hydraulických pístnic</w:t>
      </w:r>
    </w:p>
    <w:p w14:paraId="3D7B9E64" w14:textId="77777777" w:rsidR="00111FEB" w:rsidRPr="004F0A59" w:rsidRDefault="00111FEB" w:rsidP="00111FEB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ovládání pomocí dálkového ovládání (možnost i přes kabel)</w:t>
      </w:r>
    </w:p>
    <w:p w14:paraId="4A78360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samočinným závěsem pro přívěs</w:t>
      </w:r>
    </w:p>
    <w:p w14:paraId="00BD59E7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náhon z vozidla pro hydrauliku musí být nezávislý na řazení (spojce) a vybaven takovým zakončením, aby hydraulické čerpadlo bylo připojeno bez použití kardanu</w:t>
      </w:r>
    </w:p>
    <w:p w14:paraId="7B2E9E99" w14:textId="3ADB8363" w:rsidR="00111FEB" w:rsidRPr="004F0A59" w:rsidRDefault="00293411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s</w:t>
      </w:r>
      <w:r w:rsidR="00111FEB" w:rsidRPr="004F0A59">
        <w:rPr>
          <w:rFonts w:asciiTheme="minorHAnsi" w:hAnsiTheme="minorHAnsi"/>
          <w:color w:val="000000"/>
        </w:rPr>
        <w:t>ání vzduchu s účinnou ochranou proti vniknutí sněhu při zimní údržbě (např. vytažené za kabinou nahoru)</w:t>
      </w:r>
    </w:p>
    <w:p w14:paraId="46874FD0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zakrytování motoru pro lepší ochranu při zimní údržbě, kryty z boku (v podbězích kol) </w:t>
      </w:r>
    </w:p>
    <w:p w14:paraId="500DCA1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parkovací brzdou na všech nápravách vozidla</w:t>
      </w:r>
    </w:p>
    <w:p w14:paraId="3C0E7A92" w14:textId="77777777" w:rsidR="00111FEB" w:rsidRPr="005E5368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>maximální výška vozidla včetně přídavného osvětlení 3 250 mm</w:t>
      </w:r>
    </w:p>
    <w:p w14:paraId="1280FEF2" w14:textId="77777777" w:rsidR="00111FEB" w:rsidRPr="005E5368" w:rsidRDefault="00111FEB" w:rsidP="00111FEB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color w:val="000000"/>
          <w:sz w:val="24"/>
          <w:szCs w:val="24"/>
        </w:rPr>
      </w:pPr>
    </w:p>
    <w:p w14:paraId="79C13D76" w14:textId="77777777" w:rsidR="00111FEB" w:rsidRPr="005E5368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5E5368">
        <w:rPr>
          <w:rFonts w:asciiTheme="minorHAnsi" w:hAnsiTheme="minorHAnsi"/>
          <w:b/>
          <w:bCs/>
          <w:color w:val="000000"/>
          <w:sz w:val="24"/>
        </w:rPr>
        <w:t>Motor a převodovka:</w:t>
      </w:r>
    </w:p>
    <w:p w14:paraId="055FD6E0" w14:textId="77777777" w:rsidR="00111FEB" w:rsidRPr="005E5368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 xml:space="preserve">vznětový s přímým vstřikem paliva splňující limity exhalací min. EURO VI s výkonem min. 300 kW, kroutící moment min. 2 100 </w:t>
      </w:r>
      <w:proofErr w:type="spellStart"/>
      <w:r w:rsidRPr="005E5368">
        <w:rPr>
          <w:rFonts w:asciiTheme="minorHAnsi" w:hAnsiTheme="minorHAnsi"/>
          <w:color w:val="000000"/>
        </w:rPr>
        <w:t>Nm</w:t>
      </w:r>
      <w:proofErr w:type="spellEnd"/>
    </w:p>
    <w:p w14:paraId="48C2FE5B" w14:textId="77777777" w:rsidR="00111FEB" w:rsidRPr="005E5368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>automatická převodovka nebo převodovka s automatizovaným řazením</w:t>
      </w:r>
    </w:p>
    <w:p w14:paraId="7BA4BEA0" w14:textId="77777777" w:rsidR="00111FEB" w:rsidRPr="005E5368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>počet rychlostních stupňů vpřed min. 12</w:t>
      </w:r>
    </w:p>
    <w:p w14:paraId="7A31EA98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motorová brzda s možností ovládání brzdovým pedálem</w:t>
      </w:r>
    </w:p>
    <w:p w14:paraId="6801CDC4" w14:textId="77777777" w:rsidR="00111FEB" w:rsidRPr="00013DEC" w:rsidRDefault="00111FEB" w:rsidP="00111FEB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color w:val="000000"/>
          <w:sz w:val="24"/>
          <w:szCs w:val="24"/>
        </w:rPr>
      </w:pPr>
    </w:p>
    <w:p w14:paraId="283FBE7B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Hydraulick</w:t>
      </w:r>
      <w:r>
        <w:rPr>
          <w:rFonts w:asciiTheme="minorHAnsi" w:hAnsiTheme="minorHAnsi"/>
          <w:b/>
          <w:bCs/>
          <w:color w:val="000000"/>
          <w:sz w:val="24"/>
        </w:rPr>
        <w:t>é</w:t>
      </w:r>
      <w:r w:rsidRPr="00013DEC">
        <w:rPr>
          <w:rFonts w:asciiTheme="minorHAnsi" w:hAnsiTheme="minorHAnsi"/>
          <w:b/>
          <w:bCs/>
          <w:color w:val="000000"/>
          <w:sz w:val="24"/>
        </w:rPr>
        <w:t xml:space="preserve"> obvod</w:t>
      </w:r>
      <w:r>
        <w:rPr>
          <w:rFonts w:asciiTheme="minorHAnsi" w:hAnsiTheme="minorHAnsi"/>
          <w:b/>
          <w:bCs/>
          <w:color w:val="000000"/>
          <w:sz w:val="24"/>
        </w:rPr>
        <w:t>y</w:t>
      </w:r>
      <w:r w:rsidRPr="00013DEC">
        <w:rPr>
          <w:rFonts w:asciiTheme="minorHAnsi" w:hAnsiTheme="minorHAnsi"/>
          <w:b/>
          <w:bCs/>
          <w:color w:val="000000"/>
          <w:sz w:val="24"/>
        </w:rPr>
        <w:t>:</w:t>
      </w:r>
    </w:p>
    <w:p w14:paraId="307B4C33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pro nástavby pracující za jízdy minimálně čtyři okruhy </w:t>
      </w:r>
    </w:p>
    <w:p w14:paraId="0527205D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</w:rPr>
        <w:t xml:space="preserve">jeden okruh silový pro pohon nástaveb (cca 25–35 kW při otáčkách motoru 1 000 </w:t>
      </w:r>
      <w:proofErr w:type="spellStart"/>
      <w:r w:rsidRPr="004F0A59">
        <w:rPr>
          <w:rFonts w:asciiTheme="minorHAnsi" w:hAnsiTheme="minorHAnsi"/>
        </w:rPr>
        <w:t>ot</w:t>
      </w:r>
      <w:proofErr w:type="spellEnd"/>
      <w:r w:rsidRPr="004F0A59">
        <w:rPr>
          <w:rFonts w:asciiTheme="minorHAnsi" w:hAnsiTheme="minorHAnsi"/>
        </w:rPr>
        <w:t xml:space="preserve">/min.) s možností průtočného množství oleje </w:t>
      </w:r>
    </w:p>
    <w:p w14:paraId="49114F79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druhý a třetí a čtvrtý okruh pro ovládání polohování radlice a přídavných zařízení s možností plynulé regulace přítlaku/nadlehčování (výkon cca 3 kW při otáčkách motoru 1 000 </w:t>
      </w:r>
      <w:proofErr w:type="spellStart"/>
      <w:r w:rsidRPr="004F0A59">
        <w:rPr>
          <w:rFonts w:asciiTheme="minorHAnsi" w:hAnsiTheme="minorHAnsi"/>
          <w:color w:val="000000"/>
        </w:rPr>
        <w:t>ot</w:t>
      </w:r>
      <w:proofErr w:type="spellEnd"/>
      <w:r w:rsidRPr="004F0A59">
        <w:rPr>
          <w:rFonts w:asciiTheme="minorHAnsi" w:hAnsiTheme="minorHAnsi"/>
          <w:color w:val="000000"/>
        </w:rPr>
        <w:t xml:space="preserve">/min.) + zpětná větev do nádrže, uvedené parametry musí být dosaženy při otáčkách motoru v rozmezí 1 000 – 1 400 </w:t>
      </w:r>
      <w:proofErr w:type="spellStart"/>
      <w:r w:rsidRPr="004F0A59">
        <w:rPr>
          <w:rFonts w:asciiTheme="minorHAnsi" w:hAnsiTheme="minorHAnsi"/>
          <w:color w:val="000000"/>
        </w:rPr>
        <w:t>ot</w:t>
      </w:r>
      <w:proofErr w:type="spellEnd"/>
      <w:r w:rsidRPr="004F0A59">
        <w:rPr>
          <w:rFonts w:asciiTheme="minorHAnsi" w:hAnsiTheme="minorHAnsi"/>
          <w:color w:val="000000"/>
        </w:rPr>
        <w:t xml:space="preserve">/min., </w:t>
      </w:r>
    </w:p>
    <w:p w14:paraId="3822BDEF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hydraulické obvody musí být (při zachování požadovaných parametrů) kompatibilní se všemi na vozidlo nabízenými nástavbami (sypač, kropice, vysprávkou souprava, fekální nástavba, samosběrný zametač, sklápěcí korba atd.) s vývody (rychlospojkami) u upínací desky (pro ovládání radlice) a za kabinou, resp. na zadní části vozidla (pro pohon nástaveb)</w:t>
      </w:r>
    </w:p>
    <w:p w14:paraId="27DD3FA9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hydraulický okruh manipulační pro obsluhu výměnného systému nástaveb případně nosiče kontejnerů a aktivní kontejnery </w:t>
      </w:r>
    </w:p>
    <w:p w14:paraId="6DDFF4F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lastRenderedPageBreak/>
        <w:t>společná hydraulická nádrž pro všechny hydraulické okruhy vybavená teploměrem, hladinoměrem a indikací minimální hladiny oleje s optickou signalizací v kabině řidiče</w:t>
      </w:r>
    </w:p>
    <w:p w14:paraId="43C54E8B" w14:textId="77777777" w:rsidR="00111FEB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036307F0" w14:textId="77777777" w:rsidR="00111FEB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093422B6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14:paraId="30244D2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vozidlo bude vybaveno schváleným přídavným osvětlením s integrovanými ukazateli směru pro provoz se sněhovou radlicí v pracovní i přepravní poloze umístěným pod čelním sklem, které </w:t>
      </w:r>
      <w:proofErr w:type="gramStart"/>
      <w:r w:rsidRPr="004F0A59">
        <w:rPr>
          <w:rFonts w:asciiTheme="minorHAnsi" w:hAnsiTheme="minorHAnsi"/>
          <w:color w:val="000000"/>
        </w:rPr>
        <w:t>vyloučí</w:t>
      </w:r>
      <w:proofErr w:type="gramEnd"/>
      <w:r w:rsidRPr="004F0A59">
        <w:rPr>
          <w:rFonts w:asciiTheme="minorHAnsi" w:hAnsiTheme="minorHAnsi"/>
          <w:color w:val="000000"/>
        </w:rPr>
        <w:t xml:space="preserve"> současný provoz základního a přídavného osvětlení</w:t>
      </w:r>
    </w:p>
    <w:p w14:paraId="7BB08B02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14:paraId="3ED1D49F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dále vybaveno dvojicí přídavných dálkových světel umístěných na střeše vozidla</w:t>
      </w:r>
    </w:p>
    <w:p w14:paraId="12D6AC3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integrované LED světlomety pro denní svícení</w:t>
      </w:r>
    </w:p>
    <w:p w14:paraId="50993BEE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boční poziční osvětlení v provedení LED</w:t>
      </w:r>
    </w:p>
    <w:p w14:paraId="219CE8A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vybaveno předními světlomety do mlhy</w:t>
      </w:r>
    </w:p>
    <w:p w14:paraId="24FA393B" w14:textId="77777777" w:rsidR="005E5368" w:rsidRPr="005E5368" w:rsidRDefault="005E5368" w:rsidP="005E536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 xml:space="preserve">vozidlo bude vybaveno zvláštním výstražným zařízením oranžové barvy (LED provedení: rohové moduly + dvojice přímých LED modulů) včetně dokladu o homologaci a schválení pro používání při provozu na pozemních komunikacích. Šířka min. 1 000 mm, výška max. 100 mm). Zadavatelem doporučený typ zvláštního výstražného zařízení oranžové barvy – VNT 024LU </w:t>
      </w:r>
      <w:proofErr w:type="spellStart"/>
      <w:r w:rsidRPr="005E5368">
        <w:rPr>
          <w:rFonts w:asciiTheme="minorHAnsi" w:hAnsiTheme="minorHAnsi"/>
          <w:color w:val="000000"/>
        </w:rPr>
        <w:t>AaaA</w:t>
      </w:r>
      <w:proofErr w:type="spellEnd"/>
      <w:r w:rsidRPr="005E5368">
        <w:rPr>
          <w:rFonts w:asciiTheme="minorHAnsi" w:hAnsiTheme="minorHAnsi"/>
          <w:color w:val="000000"/>
        </w:rPr>
        <w:t xml:space="preserve"> 1060/1092. </w:t>
      </w:r>
    </w:p>
    <w:p w14:paraId="2E725D95" w14:textId="77777777" w:rsidR="005E5368" w:rsidRPr="005E5368" w:rsidRDefault="005E5368" w:rsidP="005E536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 xml:space="preserve">pod čelním sklem umístěna dvojice LED výstražných světel oranžové barvy (min. 10 LED diod v každém světle – min. rozměry svítidel (š x v x h) mm: 130 x 45 x 15). Zadavatelem doporučený typ LED výstražných světel oranžové barvy-LED A </w:t>
      </w:r>
      <w:proofErr w:type="gramStart"/>
      <w:r w:rsidRPr="005E5368">
        <w:rPr>
          <w:rFonts w:asciiTheme="minorHAnsi" w:hAnsiTheme="minorHAnsi"/>
          <w:color w:val="000000"/>
        </w:rPr>
        <w:t>59-Bolt2</w:t>
      </w:r>
      <w:proofErr w:type="gramEnd"/>
      <w:r w:rsidRPr="005E5368">
        <w:rPr>
          <w:rFonts w:asciiTheme="minorHAnsi" w:hAnsiTheme="minorHAnsi"/>
          <w:color w:val="000000"/>
        </w:rPr>
        <w:t>-SMR65.</w:t>
      </w:r>
    </w:p>
    <w:p w14:paraId="6C74A74F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barevné provedení: kabina vozidla (RAL 2011), rám černý</w:t>
      </w:r>
    </w:p>
    <w:p w14:paraId="52437550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rám podvozku ošetřen účinným prostředkem proti korozi</w:t>
      </w:r>
    </w:p>
    <w:p w14:paraId="00F8626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příprava elektroinstalace pro zapojení 12 V</w:t>
      </w:r>
    </w:p>
    <w:p w14:paraId="53E3787C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elektricky ovládaná a vyhřívaná zpětná zrcátka</w:t>
      </w:r>
    </w:p>
    <w:p w14:paraId="589204F0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vytápění kabiny vozidla nezávisle na chodu motoru</w:t>
      </w:r>
    </w:p>
    <w:p w14:paraId="74D452F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klimatizační jednotka</w:t>
      </w:r>
    </w:p>
    <w:p w14:paraId="107F972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novým systémem GPS, dodáván společností RADIUM s.r.o., Praha, kontakt na zástupce dodavatele: p. Milan Bláha tel. 739 903 183. Uchazeč garantuje, že s dodavatelem systému má odsouhlaseno umístění a instalaci systému do vozidla.</w:t>
      </w:r>
    </w:p>
    <w:p w14:paraId="09D6DA09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provedení kabiny řešeno tak, aby byla možná přeprava tří osob (1 + 2) včetně zápisu do technického průkazu vozidla, </w:t>
      </w:r>
      <w:r w:rsidRPr="004F0A59">
        <w:rPr>
          <w:rFonts w:asciiTheme="minorHAnsi" w:hAnsiTheme="minorHAnsi"/>
          <w:b/>
          <w:bCs/>
          <w:color w:val="000000"/>
        </w:rPr>
        <w:t xml:space="preserve">mimo vozidla, která mají osazenu nástavbu samosběrného zametače. U těchto vozidel bude provedení kabiny řešeno 1+1. </w:t>
      </w:r>
    </w:p>
    <w:p w14:paraId="12775274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sedačka řidiče vzduchově odpružená a el. vyhřívaná</w:t>
      </w:r>
    </w:p>
    <w:p w14:paraId="585B14E9" w14:textId="4E175E64" w:rsidR="00111FEB" w:rsidRPr="005E5368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5E5368">
        <w:rPr>
          <w:rFonts w:asciiTheme="minorHAnsi" w:hAnsiTheme="minorHAnsi"/>
          <w:color w:val="000000"/>
        </w:rPr>
        <w:t>kabina v komunálním provedení (digitální tachograf VDO Siemens + el. rychloměr včetně počítače Mth – zachování kompatibility systému v rámci SÚS JMK)</w:t>
      </w:r>
      <w:r w:rsidRPr="005E5368">
        <w:rPr>
          <w:rFonts w:asciiTheme="minorHAnsi" w:hAnsiTheme="minorHAnsi"/>
          <w:color w:val="000000"/>
          <w:sz w:val="24"/>
          <w:szCs w:val="24"/>
        </w:rPr>
        <w:t xml:space="preserve"> + instalace zařízení pro automatické vyčítání digitálního tachografu do systému zadavatele (dodavatele sdělí zadavatel)</w:t>
      </w:r>
    </w:p>
    <w:p w14:paraId="349F9D1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autorádio</w:t>
      </w:r>
    </w:p>
    <w:p w14:paraId="6A5A12A8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integrovanou sadou pro bezdrátové připojení mobilního telefonu včetně ovládacích prvků na volantu</w:t>
      </w:r>
    </w:p>
    <w:p w14:paraId="1C8AA3AE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akustickou zpátečkou</w:t>
      </w:r>
    </w:p>
    <w:p w14:paraId="0DB60C3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min. systémem ABS</w:t>
      </w:r>
    </w:p>
    <w:p w14:paraId="1BFFC18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sklopný volant</w:t>
      </w:r>
    </w:p>
    <w:p w14:paraId="3DAFEADA" w14:textId="624AE780" w:rsidR="00111FE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alternátor min. 100 A</w:t>
      </w:r>
    </w:p>
    <w:p w14:paraId="6EA01188" w14:textId="6FF0473A" w:rsidR="008F62E0" w:rsidRPr="008F62E0" w:rsidRDefault="008F62E0" w:rsidP="008F62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podvozek vybaven zimními pneumatikami (</w:t>
      </w:r>
      <w:proofErr w:type="gramStart"/>
      <w:r>
        <w:rPr>
          <w:rFonts w:asciiTheme="minorHAnsi" w:hAnsiTheme="minorHAnsi"/>
          <w:color w:val="000000"/>
        </w:rPr>
        <w:t>doporučen - Continental</w:t>
      </w:r>
      <w:proofErr w:type="gramEnd"/>
      <w:r>
        <w:rPr>
          <w:rFonts w:asciiTheme="minorHAnsi" w:hAnsiTheme="minorHAnsi"/>
          <w:color w:val="000000"/>
        </w:rPr>
        <w:t xml:space="preserve"> </w:t>
      </w:r>
      <w:proofErr w:type="spellStart"/>
      <w:r>
        <w:rPr>
          <w:rFonts w:asciiTheme="minorHAnsi" w:hAnsiTheme="minorHAnsi"/>
          <w:color w:val="000000"/>
        </w:rPr>
        <w:t>Scandinavia</w:t>
      </w:r>
      <w:proofErr w:type="spellEnd"/>
      <w:r w:rsidRPr="008F62E0">
        <w:rPr>
          <w:rFonts w:asciiTheme="minorHAnsi" w:hAnsiTheme="minorHAnsi"/>
          <w:color w:val="000000"/>
        </w:rPr>
        <w:t xml:space="preserve"> HD2/HS3 – vzorek do těžkých zimních podmínek)</w:t>
      </w:r>
    </w:p>
    <w:p w14:paraId="20D17760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lastRenderedPageBreak/>
        <w:t>v kabině vozidla umístěny držáky ovládacích panelů sypačové nástavby, sněhové radlice a světelné šipky, aby tyto bylo možno snadno a bezpečně ovládat z pracovního místa řidiče</w:t>
      </w:r>
    </w:p>
    <w:p w14:paraId="1EDD70F9" w14:textId="57187CFE" w:rsidR="00111FE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homologováno jako nosič výměnných nástaveb, o čemž bude proveden zápis do TP vozidla</w:t>
      </w:r>
    </w:p>
    <w:p w14:paraId="084D62F7" w14:textId="77777777" w:rsidR="007F23B4" w:rsidRPr="00B35B7C" w:rsidRDefault="007F23B4" w:rsidP="007F23B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color w:val="000000"/>
        </w:rPr>
      </w:pPr>
      <w:r w:rsidRPr="00B35B7C">
        <w:rPr>
          <w:rFonts w:asciiTheme="minorHAnsi" w:hAnsiTheme="minorHAnsi"/>
          <w:b/>
          <w:bCs/>
          <w:color w:val="000000"/>
        </w:rPr>
        <w:t>automobilový podvozek včetně nosiče výměnných nástaveb řešen tak, aby na něj bylo možné osadit stávající nástavby pro nosič výměnných nástaveb, které zadavatel využívá od roku 2021</w:t>
      </w:r>
      <w:r>
        <w:rPr>
          <w:rFonts w:asciiTheme="minorHAnsi" w:hAnsiTheme="minorHAnsi"/>
          <w:b/>
          <w:bCs/>
          <w:color w:val="000000"/>
        </w:rPr>
        <w:t xml:space="preserve"> (vzájemná kompatibilita osazení na podvozek)</w:t>
      </w:r>
    </w:p>
    <w:p w14:paraId="61800BB1" w14:textId="77777777" w:rsidR="007F23B4" w:rsidRPr="004F0A59" w:rsidRDefault="007F23B4" w:rsidP="007F23B4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color w:val="000000"/>
        </w:rPr>
      </w:pPr>
    </w:p>
    <w:p w14:paraId="3043C4CB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14:paraId="32E16C66" w14:textId="77777777" w:rsidR="00111FEB" w:rsidRDefault="00111FEB" w:rsidP="00111FEB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080CA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14:paraId="0D0857EE" w14:textId="77777777" w:rsidR="00111FEB" w:rsidRPr="00080CAC" w:rsidRDefault="00111FEB" w:rsidP="00111FEB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</w:p>
    <w:p w14:paraId="1421F4E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propojení nástaveb s ovládacími panely v kabině řidiče řešit pomocí zásuvky/zásuvek (zásuvky odolné vůči povětrnostním vlivům a podmínkám, ve kterých jsou sypačové nástavby provozovány – voda, chemický posypový materiál atd.) umístěných za kabinou vozidla.</w:t>
      </w:r>
    </w:p>
    <w:p w14:paraId="75BCA7D7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uvede do nabídky další možnosti doplňkové výbavy mimo zadavatelem požadované včetně ceny za jednotlivé doplňky</w:t>
      </w:r>
    </w:p>
    <w:p w14:paraId="617FDB37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v nabídce uvede výrobce včetně přesného typového označení výstražného světelného zařízení oranžové barvy umístněného na kabině podvozku a digitálního tachografu</w:t>
      </w:r>
    </w:p>
    <w:p w14:paraId="0109AD6B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uvede do nabídky základní výbavu vozidla</w:t>
      </w:r>
    </w:p>
    <w:p w14:paraId="6B4E8C94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uchazeč uvede do nabídky seznam autorizovaných servisních míst na území Jihomoravského kraje </w:t>
      </w:r>
    </w:p>
    <w:p w14:paraId="3F73F823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zadavatel požaduje poskytnout minimálně 24měsíční záruční lhůtu na dodané zboží. Vztahuje se jak na automobilový podvozek, tak na jednotlivé nástavby</w:t>
      </w:r>
    </w:p>
    <w:p w14:paraId="5F032B28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 xml:space="preserve">v kabině vozidla umístěn monitor min. 7“ s možností zobrazení min. 2 kamer (jedna kamera na vozidla a druhá kamera na nástavbách) umístnění monitoru v kabině vozidla bude před montáží odsouhlaseno s objednatelem. </w:t>
      </w:r>
      <w:r w:rsidRPr="004F0A59">
        <w:rPr>
          <w:rFonts w:asciiTheme="minorHAnsi" w:hAnsiTheme="minorHAnsi"/>
          <w:b/>
          <w:bCs/>
        </w:rPr>
        <w:t>V případě některých nástaveb je požadován větší počet kamer, nutné přizpůsobit monitor v kabině.</w:t>
      </w:r>
    </w:p>
    <w:p w14:paraId="179B9292" w14:textId="77777777" w:rsidR="00111FEB" w:rsidRPr="004A0B34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>zadní část vozidla vybavena prachuodolnou kamerou vybavenou zavíracím krytem a přísvitem pro noční provoz – umístění kamery bude před montáží odsouhlaseno s</w:t>
      </w:r>
      <w:r>
        <w:rPr>
          <w:rFonts w:asciiTheme="minorHAnsi" w:hAnsiTheme="minorHAnsi"/>
        </w:rPr>
        <w:t> </w:t>
      </w:r>
      <w:r w:rsidRPr="004F0A59">
        <w:rPr>
          <w:rFonts w:asciiTheme="minorHAnsi" w:hAnsiTheme="minorHAnsi"/>
        </w:rPr>
        <w:t>objednatelem</w:t>
      </w:r>
    </w:p>
    <w:p w14:paraId="5CB95F4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>na zadním nárazníku umístěna zástěra</w:t>
      </w:r>
      <w:r>
        <w:rPr>
          <w:rFonts w:asciiTheme="minorHAnsi" w:hAnsiTheme="minorHAnsi"/>
        </w:rPr>
        <w:t xml:space="preserve"> (rozměr je orientační – nutné přizpůsobit k dodávanému vozidlu)</w:t>
      </w:r>
      <w:r w:rsidRPr="004F0A59">
        <w:rPr>
          <w:rFonts w:asciiTheme="minorHAnsi" w:hAnsiTheme="minorHAnsi"/>
        </w:rPr>
        <w:t>:</w:t>
      </w:r>
    </w:p>
    <w:p w14:paraId="4E88FADD" w14:textId="77777777" w:rsidR="00111FEB" w:rsidRPr="00FD0A41" w:rsidRDefault="00111FEB" w:rsidP="00111FEB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 wp14:anchorId="1C8DCC7E" wp14:editId="06EAAF28">
            <wp:extent cx="5135719" cy="1208405"/>
            <wp:effectExtent l="0" t="0" r="8255" b="0"/>
            <wp:docPr id="2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8" t="9759" r="5642" b="16024"/>
                    <a:stretch/>
                  </pic:blipFill>
                  <pic:spPr bwMode="auto">
                    <a:xfrm>
                      <a:off x="0" y="0"/>
                      <a:ext cx="5141418" cy="1209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0CC27A" w14:textId="77777777" w:rsidR="00111FEB" w:rsidRDefault="00111FEB" w:rsidP="00111FEB">
      <w:pPr>
        <w:rPr>
          <w:rFonts w:asciiTheme="minorHAnsi" w:hAnsiTheme="minorHAnsi"/>
          <w:b/>
        </w:rPr>
      </w:pPr>
    </w:p>
    <w:p w14:paraId="2031DC13" w14:textId="77777777" w:rsidR="008F62E0" w:rsidRPr="00D944AA" w:rsidRDefault="008F62E0" w:rsidP="008F62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A51813">
        <w:rPr>
          <w:rFonts w:asciiTheme="minorHAnsi" w:hAnsiTheme="minorHAnsi"/>
        </w:rPr>
        <w:t>Vozidlo</w:t>
      </w:r>
      <w:r w:rsidRPr="00D944AA">
        <w:t xml:space="preserve"> bude vybaveno dle ustanovení §32 vyhlášky č. 341/2002 Sb., o schvalování technické způsobilosti a o technických podmínkách provozu vozidel na pozemních komunikacích, ve znění pozdějších předpisů</w:t>
      </w:r>
    </w:p>
    <w:p w14:paraId="4F7CA883" w14:textId="77777777" w:rsidR="00C85DCB" w:rsidRDefault="00C85DCB"/>
    <w:sectPr w:rsidR="00C85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51234049">
    <w:abstractNumId w:val="0"/>
  </w:num>
  <w:num w:numId="2" w16cid:durableId="407731852">
    <w:abstractNumId w:val="0"/>
  </w:num>
  <w:num w:numId="3" w16cid:durableId="48255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EB"/>
    <w:rsid w:val="00111FEB"/>
    <w:rsid w:val="00293411"/>
    <w:rsid w:val="005B10B5"/>
    <w:rsid w:val="005E5368"/>
    <w:rsid w:val="007F23B4"/>
    <w:rsid w:val="008F62E0"/>
    <w:rsid w:val="009C19D7"/>
    <w:rsid w:val="00C85DCB"/>
    <w:rsid w:val="00E7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FF10D"/>
  <w15:chartTrackingRefBased/>
  <w15:docId w15:val="{61ACC4DA-4979-414E-8F8B-777407B6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1FE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1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1138</Words>
  <Characters>6721</Characters>
  <Application>Microsoft Office Word</Application>
  <DocSecurity>0</DocSecurity>
  <Lines>56</Lines>
  <Paragraphs>15</Paragraphs>
  <ScaleCrop>false</ScaleCrop>
  <Company/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10</cp:revision>
  <dcterms:created xsi:type="dcterms:W3CDTF">2023-02-21T21:19:00Z</dcterms:created>
  <dcterms:modified xsi:type="dcterms:W3CDTF">2023-04-02T10:26:00Z</dcterms:modified>
</cp:coreProperties>
</file>